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6" w:rsidRPr="005E0126" w:rsidRDefault="005E0126" w:rsidP="005E012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ظهير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شريف رقم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71-00-1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صادر في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9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ذي القعدة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1420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(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15</w:t>
      </w:r>
      <w:r w:rsidRPr="005E012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فبراير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2000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)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بتنفيذ القانون رقم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99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-13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 w:hint="cs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القاضي بإنشاء المكتب المغربي للملكية الصناعية والتجارية</w:t>
      </w:r>
      <w:bookmarkStart w:id="0" w:name="_ftnref1"/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begin"/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instrText xml:space="preserve"> </w:instrTex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lang w:eastAsia="fr-FR" w:bidi="ar-SA"/>
        </w:rPr>
        <w:instrText>HYPERLINK "http://www.haca.ma/html/Ar/dahir_1_00_71.htm" \l "_ftn1</w:instrTex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instrText xml:space="preserve">" </w:instrTex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separate"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800000"/>
          <w:vertAlign w:val="superscript"/>
          <w:rtl/>
          <w:lang w:eastAsia="fr-FR" w:bidi="ar-SA"/>
        </w:rPr>
        <w:t>[1]</w: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end"/>
      </w:r>
      <w:bookmarkEnd w:id="0"/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.</w:t>
      </w:r>
    </w:p>
    <w:p w:rsidR="005E0126" w:rsidRPr="005E0126" w:rsidRDefault="005E0126" w:rsidP="005E01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الحمد لله وحده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،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الطابع الشريف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بداخله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(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محمد بن الحسن بن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محمد بن يوسف الله وليه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(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يعلم من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ظهيرنا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الشريف هذا ، أسماه الله وأعز أمره أننا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بناء على الدستور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ولاسيما الفصلين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26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58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منه ،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أصدرنا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أمرنا الشريف بما يلي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ينفذ وينشر بالجريدة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الرسمية عقب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ظهيرنا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الشريف هذا ، القانون رقم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99-13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القاضي بإنشاء المكتب المغربي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للملكية الصناعية والتجارية ، كما وافق عليه مجلس النواب ومجلس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المستشارين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وحرر بمراكش في9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ذي القعدة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1420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(15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فبراير2000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 (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وقعه بالعطف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الأول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،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الإمضاء : عبد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الرحمن يوسفي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</w:p>
    <w:p w:rsidR="005E0126" w:rsidRPr="005E0126" w:rsidRDefault="005E0126" w:rsidP="005E012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قانون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رقم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99-13.</w:t>
      </w:r>
    </w:p>
    <w:p w:rsidR="005E0126" w:rsidRPr="005E0126" w:rsidRDefault="005E0126" w:rsidP="005E0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تحدث بموجب هذا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القانون مؤسسة عمومية تسمى "المكتب المغربي للملكية الصناعية والتجارية" تتمتع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بالشخصية المعنوية والاستقلال المالي ويكون مقرها بالدار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البيضاء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2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يخضع المكتب المغربي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للملكية الصناعية والتجارية لوصاية الدولة ويكون الهدف من هذه الوصاية ضمان تقيد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أجهزته المختصة بمقتضيات هذا القانون خصوصا ما يتعلق منها بالمهام المسندة إليه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وبوجه عام السهر فيما يخصه على تطبيق النصوص التشريعية والتنظيمية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المتعلقةبالمؤسسات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العمومية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يخضع المكتب كذلك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لمراقبة الدولة المالية المطبقة على المؤسسات العمومية وفقا للتشريع الجاري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العمل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3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تناط بالمكتب المغربي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للملكية الصناعية والتجارية المهام التالية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إمساك السجلات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الوطنية للملكية الصناعية وتقييد جميع العقود المتعلقة بملكية سندات الملكية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الصناعية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إمساك السجل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التجاري المركزي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والمجذة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الأبجدية بالنسبة إلى الأشخاص الطبيعيين والمعنويين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المحافظة على نظائر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العقود المتعلقة بالسجل التجاري الواردة من السجلات المحلية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lastRenderedPageBreak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اطلاع الجمهور على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كل معلومة لازمة لحماية الاختراعات وتسجيل التجار في السجل التجاري وكذا القيام بكل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عمل من أعمال التوعية والتكوين في هذه الميادين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4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يعهد إلى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المغربي للملكية الصناعية والتجارية ، عملا بأحكام المادة 3 أعلاه ، ما يلي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تلقي الطلبات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المتعلقة بسندات الملكية الصناعية وتسجيلها وتسليمها ونشرها وفقا لأحكام القانون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 بحماية الملكية الصناعية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القيام ، فيما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يتعلق بالسجل التجاري بتسلم تصاريح التقييد المتعلقة بالسجل التجاري فيما يخص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التسجيلات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والتقييدات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المعدلة والتشطيبات وبتقييدها في السجل التجاري المركزي وفقا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لأحكام القانون رقم 95-15 المتعلق بمدونة التجارة.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يؤذن للمكتب بوجه خاص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تسليم الشهادات المتعلقة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بتقييدات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أسماء التجار والتسميات التجارية والشعارات وكذا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الشهادات والنسخ المتعلقة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بالتقييدات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الأخرى المسجلة فيها والمنصوص عليها 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القانون رقم 95-15 المتعلق بمدونة التجارة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تعهد إلى المكتب كذلك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المهام التالية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نشر المعلومات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التقنية الواردة في سندات الملكية الصناعية مع مراعاة الأحكام المنصوص عليها 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القانون المتعلق بحماية الملكية الصناعية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إجراء الدراسات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المتعلقة بالملكية الصناعية وبالسجل التجاري واتخاذ كل مبادرة ترمي إلى التوفيق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المستمر بين القانون الوطني والدولي وحاجات المبدعين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والتجار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يقترح المكتب بهذه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الصفة على سلطة الوصاية كل إصلاح يراه مفيدا في هذه المجالات. ويساهم في إعداد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الاتفاقات الدولية وفي تمثيل المغرب لدى المنظمات الدولية المختصة في ميدان الملكية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الصناعية بوجه عام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الاهتمام فيما يخصه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بتطبيق الاتفاقات الدولية المتعلقة بالملكية الصناعية وخصوصا العلاقات الإدارية مع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المكتب الدولي للمنظمة العالمية للملكية الفكرية وعلاقات التعاون مع مكاتب وهيئات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دولية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وجهوية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أخرى فيما يتعلق بالملكية الصناعية والسجل التجاري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تمكين العموم من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جميع الوثائق التقنية والقانونية المتعلقة بالملكية الصناعية مع مراعاة الأحكام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الواردة في القانون المتعلق بحماية الملكية الصناعية وكذا السجل التجاري المركزي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وفقا للقانون رقم 95-15 المتعلق بمدونة التجارة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إدارة الفهرس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الرسمي للملكية الصناعية والمجموعة المشتملة على جميع المعلومات حول أسماء التجار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والتسميات التجارية والشعارات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يجوز للمكتب أن يؤسس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لأجل استغلال رصيده الوثائقي بنوك معطيات باتصال مع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مجاذ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أو سجلات أخرى إن اقتضى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الحال ذلك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تطوير نظام الملكية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الصناعية والسجل التجاري في المملكة ولاسيما بإقامة فروع على المستوى الإقليمي يعهد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إليها بما يلي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lastRenderedPageBreak/>
        <w:br/>
        <w:t>*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مساعدة وإعلام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العموم فيما يتعلق بالملكية الصناعية والسجل التجاري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*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تسلم الطلبات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المتعلقة بسندات الملكية الصناعية وطلبات الشهادات السلبية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*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تسليم المحاضر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والوصول عن الطلبات المتعلقة بسندات الملكية الصناعية والشهادات السلبية المعدة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للتسجيل في السجل التجاري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*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إنجاز الأبحاث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المعالجة بقاعدة البيانات المعلوماتية للمكتب في إطار المساعدة المقدمة إلى العموم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فيما يتعلق بالملكية الصناعية والسجل التجاري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*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الاهتمام على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الصعيد المحلي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والجهوي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بتنظيم أعمال التوعية والنهوض بالملكية الصناعية والسجل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التجاري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5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يدير المكتب المغربي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للملكية الصناعية والتجارية مجلس إدارة ويسيره مدير يعين وفقا للتشريع الجاري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العمل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6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يتألف مجلس الإدارة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 ممثلين للإدارة وممثلين لجامعات الغرف المهنية يعينون بنص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تنظيمي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7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يتمتع مجلس الإدارة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بالسلط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والاختصاصات اللازمة لإدارة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يجتمع المجلس كلما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استلزمت الظروف ذلك وعلى الأقل مرتين في السنة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لحصر البيانات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التوليفية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للسنة المحاسبية المختتمة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لدراسة وحصر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ميزانية السنة المحاسبية التالية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لتقييم أعمال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اللجان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يشترط لصحة مداولات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المجلس أن يحضرها أو يمثل فيها نصف أعضائه على الأقل. وتتخذ قراراته بأغلبية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الأصوات فإن تعادلت رجح الجانب الذي يكون فيه الرئيس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8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يمكن أن يقرر مجلس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الإدارة إحداث كل لجنة يحدد تأليفها وإجراءات تسييرها تناط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بها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مهمة القيام بدراسة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القضايا التي يحيلها عليها المجلس وتقديم اقتراحات بشأنها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9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يتمتع المدير بجميع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الصلاحيات والاختصاصات اللازمة لتسيير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ينفذ قرارات مجلس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الإدارة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lastRenderedPageBreak/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يمكن أن يفوض مجلس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الإدارة إليه أمر تسوية قضايا معينة. ويجوز له أن يفوض تحت مسؤوليته جزءا من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صلاحياته واختصاصاته إلى الموظفين الذين يشغلون مناصب المسؤولية 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10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تتضمن ميزانية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 xml:space="preserve">1- 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في باب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المداخيل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المداخيل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المقبوضة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برسم الملكية الصناعية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حصيلة الأجور عن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الخدمات التي يقدمها المكتب برسم السجل التجاري المركزي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التسبيقات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القابلة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للإرجاع التي تمنحها الدولة والهيئات العامة والخاصة وكذا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الاقتراضات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المأذون فيها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وفقا للتشريع الجاري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العمل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الهبات والوصايا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والعوائد المختلفة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الإعانات المالية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غير التي تمنحها الدولة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جميع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المداخيل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الأخرى المرتبطة بنشاطه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 xml:space="preserve">2- 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في باب النفقات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نفقات التسيير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والاستثمار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المبالغ المرجعة من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التسبيقات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والاقتراضات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جميع النفقات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الأخرى المرتبطة بنشاطه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11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يباشر تحصيل الديون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المستحقة للمكتب المغربي للملكية الصناعية والتجارية وفقا للتشريع المتعلق بتحصيل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الديون المستحقة للدولة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12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توضع رهن تصرف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وفق الشروط المحددة بنص تنظيمي منقولات وعقارات الدولة اللازمة لقيامه بالمهام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المسندة إليه بموجب هذا القانون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13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يحل المكتب محل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الدولة في حقوقها والتزاماتها المتعلقة بجميع صفقات الدراسات والأشغال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والتوريدات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والنقل وفي جميع العقود والاتفاقيات الأخرى الخاصة بالملكية الصناعية والسجل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التجاري المركزي والمبرمة قبل تاريخ نشر النصوص الصادرة لتطبيق هذا القانون 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الجريدة الرسمية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14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استثناء من أحكام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الفقرة الأخيرة من الفصل 2 من الظهير الشريف بتاريخ 23 من شوال 1367 (28 أغسطس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1948)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المتعلق 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lastRenderedPageBreak/>
        <w:t>برهن الصفقات العامة فإن التغييرات الطارئة على تعيين المحاسب أو على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إجراءات التسديد الناتجة عن نقل الصفقات والعقود والاتفاقيات المشار إليها في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المادة 13 أعلاه إلى المكتب لا تكون محل أي تقييد.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15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يتألف مستخدمو 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مستخدمين يتولى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توظيفهم وفقا للنظام الأساسي للمستخدمين العاملين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؛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موظفين يلحقون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من الإدارات العامة وفقا للنصوص التشريعية الجاري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بها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العمل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يلحق بالمكتب المغربي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للملكية الصناعية والتجارية الموظفون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المرسمون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والمتدربون العاملون بتاريخ نشر هذا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القانون بقسم الملكية الصناعية ومصلحة السجل التجاري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المركزي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يمكن أن يدمج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المعنيون بالأمر بطلب منهم في إطار المكتب وفق الشروط المحددة في النظام الأساسي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الخاص بالمستخدمين العاملين 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لا يمكن بأي حال من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الأحوال أن تكون الوضعية النظامية التي يخولها النظام الأساسي الخاص المذكور إلى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الموظفين المدمجين تطبيقا للفقرة السابقة أقل فائدة من الوضعية التي كانت للمعنيين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بالأمر في تاريخ إدماجهم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تعتبر الخدمات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المؤداة</w:t>
      </w:r>
      <w:proofErr w:type="spellEnd"/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في الإدارة من لدن المستخدمين المشار إليهم أعلاه كما لو تم أداؤها بالمكتب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المغربي للملكية الصناعية والتجارية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16 :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تنسخ أحكام المادة 31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 القانون 95-15 المتعلق بمدونة التجارية والصادر بتنفيذه الظهير الشريف رقم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83-96-1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بتاريخ 15 من ربيع الأول 1417 (فاتح أغسطس 1996) وتحل محلها الأحكام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التالية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: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 31</w:t>
      </w:r>
      <w:r w:rsidRPr="005E0126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.-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يمسك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السجل التجاري المركزي المكتب المغربي للملكية الصناعية والتجارية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</w:p>
    <w:p w:rsidR="005E0126" w:rsidRPr="005E0126" w:rsidRDefault="005E0126" w:rsidP="005E012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t> </w:t>
      </w:r>
    </w:p>
    <w:p w:rsidR="005E0126" w:rsidRPr="005E0126" w:rsidRDefault="005E0126" w:rsidP="005E012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pict>
          <v:rect id="_x0000_i1025" style="width:149.7pt;height:.75pt" o:hrpct="330" o:hralign="right" o:hrstd="t" o:hr="t" fillcolor="#a0a0a0" stroked="f"/>
        </w:pict>
      </w:r>
    </w:p>
    <w:bookmarkStart w:id="1" w:name="_ftn1"/>
    <w:p w:rsidR="005E0126" w:rsidRPr="005E0126" w:rsidRDefault="005E0126" w:rsidP="005E01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begin"/>
      </w: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instrText xml:space="preserve"> </w:instrText>
      </w: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instrText>HYPERLINK "http://www.haca.ma/html/Ar/dahir_1_00_71.htm" \l "_ftnref1" \o</w:instrText>
      </w: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instrText xml:space="preserve"> "" </w:instrText>
      </w: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separate"/>
      </w:r>
      <w:r w:rsidRPr="005E0126">
        <w:rPr>
          <w:rFonts w:ascii="Times New Roman" w:eastAsia="Times New Roman" w:hAnsi="Times New Roman" w:cs="Times New Roman"/>
          <w:i w:val="0"/>
          <w:iCs w:val="0"/>
          <w:color w:val="800000"/>
          <w:sz w:val="18"/>
          <w:u w:val="single"/>
          <w:vertAlign w:val="superscript"/>
          <w:lang w:eastAsia="fr-FR" w:bidi="ar-SA"/>
        </w:rPr>
        <w:t>[1]</w:t>
      </w:r>
      <w:r w:rsidRPr="005E0126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end"/>
      </w:r>
      <w:bookmarkEnd w:id="1"/>
      <w:r w:rsidRPr="005E0126">
        <w:rPr>
          <w:rFonts w:ascii="Times New Roman" w:eastAsia="Times New Roman" w:hAnsi="Times New Roman" w:cs="Times New Roman"/>
          <w:i w:val="0"/>
          <w:iCs w:val="0"/>
          <w:color w:val="800000"/>
          <w:sz w:val="18"/>
          <w:lang w:eastAsia="fr-FR" w:bidi="ar-SA"/>
        </w:rPr>
        <w:t> </w: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00"/>
          <w:sz w:val="18"/>
          <w:szCs w:val="18"/>
          <w:rtl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الجريدة الرسمية رقم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4776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الصادرة يوم الخميس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9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مارس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5E0126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2000</w:t>
      </w:r>
      <w:r w:rsidRPr="005E0126">
        <w:rPr>
          <w:rFonts w:ascii="Simplified Arabic" w:eastAsia="Times New Roman" w:hAnsi="Simplified Arabic" w:cs="Simplified Arabic"/>
          <w:i w:val="0"/>
          <w:iCs w:val="0"/>
          <w:color w:val="000000"/>
          <w:sz w:val="18"/>
          <w:szCs w:val="18"/>
          <w:rtl/>
          <w:lang w:eastAsia="fr-FR" w:bidi="ar-SA"/>
        </w:rPr>
        <w:t>.</w:t>
      </w:r>
    </w:p>
    <w:p w:rsidR="003F3E57" w:rsidRDefault="003F3E57"/>
    <w:sectPr w:rsidR="003F3E57" w:rsidSect="003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126"/>
    <w:rsid w:val="000A6565"/>
    <w:rsid w:val="001E228F"/>
    <w:rsid w:val="003619DF"/>
    <w:rsid w:val="003F3E57"/>
    <w:rsid w:val="004231FE"/>
    <w:rsid w:val="005E0126"/>
    <w:rsid w:val="007478EA"/>
    <w:rsid w:val="007F0B28"/>
    <w:rsid w:val="00800DAD"/>
    <w:rsid w:val="009F2A94"/>
    <w:rsid w:val="00AE4115"/>
    <w:rsid w:val="00BD249F"/>
    <w:rsid w:val="00C2439F"/>
    <w:rsid w:val="00C83EDA"/>
    <w:rsid w:val="00D229F6"/>
    <w:rsid w:val="00DC75FD"/>
    <w:rsid w:val="00E468D6"/>
    <w:rsid w:val="00FA016A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15"/>
    <w:rPr>
      <w:i/>
      <w:iCs/>
      <w:sz w:val="20"/>
      <w:szCs w:val="20"/>
      <w:lang w:val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AE4115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115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115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115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4115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4115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4115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41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41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115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411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E411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E411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E4115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4115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E4115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E41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4115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4115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lev">
    <w:name w:val="Strong"/>
    <w:uiPriority w:val="22"/>
    <w:qFormat/>
    <w:rsid w:val="00AE4115"/>
    <w:rPr>
      <w:b/>
      <w:bCs/>
      <w:spacing w:val="0"/>
    </w:rPr>
  </w:style>
  <w:style w:type="character" w:styleId="Accentuation">
    <w:name w:val="Emphasis"/>
    <w:uiPriority w:val="20"/>
    <w:qFormat/>
    <w:rsid w:val="00AE4115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uiPriority w:val="1"/>
    <w:qFormat/>
    <w:rsid w:val="00AE411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41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15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E4115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4115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4115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AE411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AE41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AE4115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AE4115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AE4115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4115"/>
    <w:pPr>
      <w:outlineLvl w:val="9"/>
    </w:pPr>
  </w:style>
  <w:style w:type="character" w:customStyle="1" w:styleId="apple-converted-space">
    <w:name w:val="apple-converted-space"/>
    <w:basedOn w:val="Policepardfaut"/>
    <w:rsid w:val="005E0126"/>
  </w:style>
  <w:style w:type="character" w:styleId="Appelnotedebasdep">
    <w:name w:val="footnote reference"/>
    <w:basedOn w:val="Policepardfaut"/>
    <w:uiPriority w:val="99"/>
    <w:semiHidden/>
    <w:unhideWhenUsed/>
    <w:rsid w:val="005E012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126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B5EBE2"/>
      </a:dk2>
      <a:lt2>
        <a:srgbClr val="2CA38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1</cp:revision>
  <dcterms:created xsi:type="dcterms:W3CDTF">2015-01-15T09:15:00Z</dcterms:created>
  <dcterms:modified xsi:type="dcterms:W3CDTF">2015-01-15T09:16:00Z</dcterms:modified>
</cp:coreProperties>
</file>